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281065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23</w:t>
      </w:r>
      <w:r w:rsidR="00746B7C">
        <w:rPr>
          <w:sz w:val="22"/>
          <w:szCs w:val="22"/>
        </w:rPr>
        <w:t>.0</w:t>
      </w:r>
      <w:r w:rsidR="006A01C7">
        <w:rPr>
          <w:sz w:val="22"/>
          <w:szCs w:val="22"/>
        </w:rPr>
        <w:t>1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746B7C"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481374" w:rsidRDefault="006A01C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746B7C">
        <w:rPr>
          <w:sz w:val="22"/>
          <w:szCs w:val="22"/>
        </w:rPr>
        <w:t>1</w:t>
      </w:r>
      <w:r w:rsidR="00481374" w:rsidRPr="003B1728">
        <w:rPr>
          <w:sz w:val="22"/>
          <w:szCs w:val="22"/>
        </w:rPr>
        <w:t>/202</w:t>
      </w:r>
      <w:r w:rsidR="00746B7C">
        <w:rPr>
          <w:sz w:val="22"/>
          <w:szCs w:val="22"/>
        </w:rPr>
        <w:t>3</w:t>
      </w:r>
    </w:p>
    <w:p w:rsidR="00746B7C" w:rsidRDefault="00746B7C" w:rsidP="00481374">
      <w:pPr>
        <w:rPr>
          <w:sz w:val="22"/>
          <w:szCs w:val="22"/>
        </w:rPr>
      </w:pPr>
    </w:p>
    <w:p w:rsidR="00746B7C" w:rsidRPr="003B1728" w:rsidRDefault="00746B7C" w:rsidP="00481374">
      <w:pPr>
        <w:rPr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CB47FA" w:rsidP="00783E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090FAA" w:rsidRDefault="00783E86" w:rsidP="00746B7C">
      <w:pPr>
        <w:ind w:right="-262"/>
        <w:jc w:val="both"/>
        <w:rPr>
          <w:color w:val="000000"/>
        </w:rPr>
      </w:pPr>
      <w:r w:rsidRPr="00746B7C">
        <w:rPr>
          <w:color w:val="000000"/>
        </w:rPr>
        <w:t>W nawiązaniu do przesłanego zaproszenia</w:t>
      </w:r>
      <w:r w:rsidR="00F60FA2" w:rsidRPr="00746B7C">
        <w:rPr>
          <w:color w:val="000000"/>
        </w:rPr>
        <w:t xml:space="preserve"> do złożenia</w:t>
      </w:r>
      <w:r w:rsidR="00746B7C" w:rsidRPr="00746B7C">
        <w:rPr>
          <w:color w:val="000000"/>
        </w:rPr>
        <w:t xml:space="preserve"> oferty cenowej  na sukcesywną dostawę  jednorazowego sprzętu laboratoryjnego oraz testów laboratoryjnych    na potrzeby Szpitala Na Wyspie Sp. z o.o., w podziale na pięć zadań</w:t>
      </w:r>
      <w:bookmarkStart w:id="0" w:name="_GoBack"/>
      <w:bookmarkEnd w:id="0"/>
      <w:r w:rsidR="00090FAA" w:rsidRPr="00746B7C">
        <w:rPr>
          <w:color w:val="000000"/>
        </w:rPr>
        <w:t>, w związku z otrzymanym wnioskiem o wyjaśnienie treści zapytania ofertowego, Zamawiający wyjaśnia:</w:t>
      </w:r>
    </w:p>
    <w:p w:rsidR="00110FE4" w:rsidRPr="00746B7C" w:rsidRDefault="00110FE4" w:rsidP="00746B7C">
      <w:pPr>
        <w:ind w:right="-262"/>
        <w:jc w:val="both"/>
        <w:rPr>
          <w:color w:val="000000"/>
        </w:rPr>
      </w:pPr>
    </w:p>
    <w:p w:rsidR="003A7D30" w:rsidRPr="00110FE4" w:rsidRDefault="003A7D30" w:rsidP="003A7D30">
      <w:pPr>
        <w:numPr>
          <w:ilvl w:val="0"/>
          <w:numId w:val="12"/>
        </w:numPr>
        <w:suppressAutoHyphens w:val="0"/>
        <w:spacing w:after="200" w:line="276" w:lineRule="auto"/>
        <w:ind w:left="0" w:firstLine="0"/>
        <w:rPr>
          <w:sz w:val="22"/>
          <w:szCs w:val="22"/>
          <w:lang w:eastAsia="en-US"/>
        </w:rPr>
      </w:pPr>
      <w:r>
        <w:t xml:space="preserve">Prosimy o wyłączenie pozycji 1, 2 pakietu 3 utworzenie z niej odrębnego pakietu Obecny opis przedmiotu zamówienia tworzy preferencje dla konkretnego wytwórcy, dysponującego pełnym asortymentem wymienionych w Zadaniu 3 uniemożliwiając składanie ofert pozostałym podmiotom posiadającym w swojej ofercie, lecz nie posiadającym pozostałej części asortymentu, co budzi podejrzenia o faworyzowanie konkretnego wytwórcy przez Zamawiającego z naruszeniem dyscypliny finansów publicznych (na podstawie przepisów zawartych art. 16 pkt. 1 ustawy z dnia 11 września 2019r. o odpowiedzialności za naruszanie dyscypliny finansów publicznych (wraz z </w:t>
      </w:r>
      <w:proofErr w:type="spellStart"/>
      <w:r>
        <w:t>późn</w:t>
      </w:r>
      <w:proofErr w:type="spellEnd"/>
      <w:r>
        <w:t xml:space="preserve">. zm.)). Poprzez sformułowanie przedmiotu zamówienia ograniczające faktyczny krąg podmiotów ubiegających się o udzielenie zamówienia, posiadających w swojej ofercie testy </w:t>
      </w:r>
      <w:proofErr w:type="spellStart"/>
      <w:r>
        <w:t>immunochromatograficzne</w:t>
      </w:r>
      <w:proofErr w:type="spellEnd"/>
      <w:r>
        <w:t xml:space="preserve">, Zamawiający narusza odpowiednie przepisy ustawy PZP: </w:t>
      </w:r>
      <w:r>
        <w:br/>
        <w:t xml:space="preserve">1) art. 16 pkt. 1, poprzez przeprowadzenie postępowania w sposób naruszający zasadę uczciwej konkurencji, równego traktowania wykonawców, przejrzystości oraz proporcjonalności, poprzez sformułowanie postanowień SIWZ w sposób bezzasadnie ograniczający krąg podmiotów uprawnionych do ubiegania się o udzielenie zamówienia w postępowaniu; </w:t>
      </w:r>
      <w:r>
        <w:br/>
        <w:t xml:space="preserve">2) art. 99 ust. 4, 5 w zw. z art. 16 pkt. 1, poprzez wadliwe opisanie przedmiotu zamówienia, polegające na wprowadzeniu do jednego zamówienia produktów dostępnych tylko u jednego lub bardzo ograniczonej liczby podmiotów bez podziału tego zamówienia na części i tym samym ograniczenie liczby wykonawców uprawnionych do ubiegania się o udzielenie zamówienia w postępowaniu; </w:t>
      </w:r>
      <w:r>
        <w:br/>
        <w:t xml:space="preserve">3) art. 99 ust. 4, 5 w zw. art. 36aa ust. 1 w zw. z art. 7 ust. 1, poprzez wadliwe opisanie przedmiotu zamówienia, polegające na niedopuszczeniu możliwości składania ofert częściowych/nieudzielenie zamówienia w częściach i tym samym ograniczenie liczby podmiotów uprawnionych do ubiegania się o udzielenie zamówienia w postępowaniu. W odniesieniu do art. 96 ust. 1 pkt. 11 ustawy PZP (zgodnie z którym Zamawiający powinien literalnie wskazać przyczyny niedokonania podziału zamówienia na części), cytowany przepis stanowi transpozycję do polskiego porządku prawnego normy zawartej w art. 46 ust. 1 dyrektywy klasycznej. Zgodnie z motywem 78 preambuły do dyrektywy klasycznej w przypadku, gdy instytucja zamawiająca zdecyduje, że podział zamówienia na części nie byłby właściwy, stosowne indywidualne sprawozdanie lub dokumenty zamówienia powinny zawierać wskazanie głównych przyczyn decyzji instytucji zamawiającej. Przesłanki zawarte w powyższym motywie preambuły nie mają zastosowania w przedmiotowym postępowaniu. Zgodnie z treścią sentencji wyroku KIO z dnia 2017-01-02, sygn. akt.: KIO 2346/16 (w myśl którego KIO nakazała instytucji zamawiającej dokonanie podziału zamówienia na części) : „uznać należy, iż obawy związane z ewentualnymi niewielkimi trudnościami czy kosztami bądź nieznacznymi problemami z koordynowaniem działań </w:t>
      </w:r>
      <w:r>
        <w:lastRenderedPageBreak/>
        <w:t>wykonawców, a tym bardziej wygoda zamawiającego, nie powinny stanowić dostatecznej podstawy do zaniechania podziału zamówienia na części.”</w:t>
      </w:r>
    </w:p>
    <w:p w:rsidR="00110FE4" w:rsidRDefault="00110FE4" w:rsidP="00110FE4">
      <w:pPr>
        <w:suppressAutoHyphens w:val="0"/>
        <w:spacing w:line="276" w:lineRule="auto"/>
      </w:pPr>
      <w:r>
        <w:t>Wyjaśnienie</w:t>
      </w:r>
    </w:p>
    <w:p w:rsidR="00110FE4" w:rsidRDefault="00110FE4" w:rsidP="00110FE4">
      <w:pPr>
        <w:suppressAutoHyphens w:val="0"/>
        <w:spacing w:line="276" w:lineRule="auto"/>
      </w:pPr>
      <w:r>
        <w:t>Zapisy w pakiecie 3  pozostają bez zmian.</w:t>
      </w:r>
    </w:p>
    <w:p w:rsidR="00110FE4" w:rsidRDefault="00110FE4" w:rsidP="00110FE4">
      <w:pPr>
        <w:suppressAutoHyphens w:val="0"/>
        <w:spacing w:after="200" w:line="276" w:lineRule="auto"/>
        <w:rPr>
          <w:sz w:val="22"/>
          <w:szCs w:val="22"/>
          <w:lang w:eastAsia="en-US"/>
        </w:rPr>
      </w:pPr>
    </w:p>
    <w:p w:rsidR="003A7D30" w:rsidRDefault="003A7D30" w:rsidP="003A7D30">
      <w:pPr>
        <w:numPr>
          <w:ilvl w:val="0"/>
          <w:numId w:val="12"/>
        </w:numPr>
        <w:suppressAutoHyphens w:val="0"/>
        <w:spacing w:after="200" w:line="276" w:lineRule="auto"/>
        <w:ind w:left="0" w:firstLine="0"/>
      </w:pPr>
      <w:r>
        <w:t>Czy Zamawiający wyrazi zgodę na zaoferowanie w pakiecie 3 pozycji 3 testu przebadanego pod kątem interferencji z obcymi hemoglobinami oraz z fiolkami z buforem bez specjalnie przygotowanego miejsca na dane pacjenta?</w:t>
      </w:r>
    </w:p>
    <w:p w:rsidR="00110FE4" w:rsidRDefault="00110FE4" w:rsidP="00110FE4">
      <w:pPr>
        <w:suppressAutoHyphens w:val="0"/>
        <w:spacing w:line="276" w:lineRule="auto"/>
      </w:pPr>
      <w:r>
        <w:t>Wyjaśnienie</w:t>
      </w:r>
    </w:p>
    <w:p w:rsidR="00110FE4" w:rsidRDefault="00110FE4" w:rsidP="00110FE4">
      <w:pPr>
        <w:suppressAutoHyphens w:val="0"/>
        <w:spacing w:line="276" w:lineRule="auto"/>
      </w:pPr>
      <w:r>
        <w:t>Zamawiający nie wyraża zgody.</w:t>
      </w:r>
    </w:p>
    <w:p w:rsidR="00110FE4" w:rsidRDefault="00110FE4" w:rsidP="00110FE4">
      <w:pPr>
        <w:suppressAutoHyphens w:val="0"/>
        <w:spacing w:line="276" w:lineRule="auto"/>
      </w:pPr>
    </w:p>
    <w:p w:rsidR="003A7D30" w:rsidRDefault="003A7D30" w:rsidP="003A7D30">
      <w:pPr>
        <w:numPr>
          <w:ilvl w:val="0"/>
          <w:numId w:val="12"/>
        </w:numPr>
        <w:suppressAutoHyphens w:val="0"/>
        <w:spacing w:after="200" w:line="276" w:lineRule="auto"/>
        <w:ind w:left="0" w:firstLine="0"/>
      </w:pPr>
      <w:r>
        <w:t>Czy Zamawiający wyrazi zgodę na zaoferowanie w pakiecie 3 pozycji 5 test o czułości i specyficzności przebadanej względem odczynu lateksowego?</w:t>
      </w:r>
    </w:p>
    <w:p w:rsidR="00110FE4" w:rsidRDefault="00110FE4" w:rsidP="00110FE4">
      <w:pPr>
        <w:suppressAutoHyphens w:val="0"/>
        <w:spacing w:line="276" w:lineRule="auto"/>
      </w:pPr>
      <w:r>
        <w:t>Wyjaśnienie</w:t>
      </w:r>
    </w:p>
    <w:p w:rsidR="00110FE4" w:rsidRDefault="00110FE4" w:rsidP="00110FE4">
      <w:pPr>
        <w:suppressAutoHyphens w:val="0"/>
        <w:spacing w:line="276" w:lineRule="auto"/>
      </w:pPr>
      <w:r>
        <w:t>Zamawiający nie wyraża zgody.</w:t>
      </w:r>
    </w:p>
    <w:p w:rsidR="00110FE4" w:rsidRDefault="00110FE4" w:rsidP="00110FE4">
      <w:pPr>
        <w:suppressAutoHyphens w:val="0"/>
        <w:spacing w:after="200" w:line="276" w:lineRule="auto"/>
      </w:pPr>
    </w:p>
    <w:p w:rsidR="003A7D30" w:rsidRDefault="003A7D30" w:rsidP="003A7D30">
      <w:pPr>
        <w:numPr>
          <w:ilvl w:val="0"/>
          <w:numId w:val="12"/>
        </w:numPr>
        <w:suppressAutoHyphens w:val="0"/>
        <w:spacing w:after="200" w:line="276" w:lineRule="auto"/>
        <w:ind w:left="0" w:firstLine="0"/>
      </w:pPr>
      <w:r>
        <w:t>Czy Zamawiający wyrazi zgodę na zaoferowanie w pakiecie 3 pozycji 7 testu, którego zestaw jest wystarczający w pełni do wykonania badania.</w:t>
      </w:r>
    </w:p>
    <w:p w:rsidR="00110FE4" w:rsidRDefault="00110FE4" w:rsidP="00110FE4">
      <w:pPr>
        <w:suppressAutoHyphens w:val="0"/>
        <w:spacing w:line="276" w:lineRule="auto"/>
      </w:pPr>
      <w:r>
        <w:t>Wyjaśnienie</w:t>
      </w:r>
    </w:p>
    <w:p w:rsidR="00110FE4" w:rsidRDefault="00110FE4" w:rsidP="00110FE4">
      <w:pPr>
        <w:suppressAutoHyphens w:val="0"/>
        <w:spacing w:line="276" w:lineRule="auto"/>
      </w:pPr>
      <w:r>
        <w:t>Zamawiający nie wyraża zgody.</w:t>
      </w:r>
    </w:p>
    <w:p w:rsidR="00110FE4" w:rsidRDefault="00110FE4" w:rsidP="00110FE4">
      <w:pPr>
        <w:suppressAutoHyphens w:val="0"/>
        <w:spacing w:after="200" w:line="276" w:lineRule="auto"/>
      </w:pPr>
    </w:p>
    <w:p w:rsidR="003A7D30" w:rsidRDefault="003A7D30" w:rsidP="003A7D30">
      <w:pPr>
        <w:numPr>
          <w:ilvl w:val="0"/>
          <w:numId w:val="12"/>
        </w:numPr>
        <w:suppressAutoHyphens w:val="0"/>
        <w:spacing w:after="200" w:line="276" w:lineRule="auto"/>
        <w:ind w:left="0" w:firstLine="0"/>
      </w:pPr>
      <w:r>
        <w:t>Czy Zamawiający wyrazi zgodę na zaoferowanie w pakiecie 3 pozycji 8 test o czułości 96,2% oraz specyficzności 97,8%.</w:t>
      </w:r>
    </w:p>
    <w:p w:rsidR="00110FE4" w:rsidRDefault="00110FE4" w:rsidP="00110FE4">
      <w:pPr>
        <w:suppressAutoHyphens w:val="0"/>
        <w:spacing w:line="276" w:lineRule="auto"/>
      </w:pPr>
      <w:r>
        <w:t>Wyjaśnienie</w:t>
      </w:r>
    </w:p>
    <w:p w:rsidR="00110FE4" w:rsidRDefault="00110FE4" w:rsidP="00110FE4">
      <w:pPr>
        <w:suppressAutoHyphens w:val="0"/>
        <w:spacing w:line="276" w:lineRule="auto"/>
      </w:pPr>
      <w:r>
        <w:t>Zamawiający nie wyraża zgody.</w:t>
      </w:r>
    </w:p>
    <w:p w:rsidR="00110FE4" w:rsidRDefault="00110FE4" w:rsidP="00110FE4">
      <w:pPr>
        <w:suppressAutoHyphens w:val="0"/>
        <w:spacing w:after="200" w:line="276" w:lineRule="auto"/>
      </w:pPr>
    </w:p>
    <w:p w:rsidR="00385451" w:rsidRPr="00110FE4" w:rsidRDefault="00385451" w:rsidP="00385451">
      <w:pPr>
        <w:jc w:val="both"/>
        <w:rPr>
          <w:color w:val="000000"/>
          <w:sz w:val="22"/>
          <w:szCs w:val="22"/>
          <w:u w:val="single"/>
        </w:rPr>
      </w:pPr>
      <w:bookmarkStart w:id="1" w:name="_Hlk3361524"/>
      <w:r w:rsidRPr="00110FE4">
        <w:rPr>
          <w:bCs/>
          <w:sz w:val="22"/>
          <w:szCs w:val="22"/>
          <w:u w:val="single"/>
        </w:rPr>
        <w:t xml:space="preserve">Poniższe pytania dotyczą opisu przedmiotu zamówienia w Zadaniu nr 5 </w:t>
      </w:r>
      <w:r w:rsidRPr="00110FE4">
        <w:rPr>
          <w:color w:val="000000"/>
          <w:sz w:val="22"/>
          <w:szCs w:val="22"/>
          <w:u w:val="single"/>
        </w:rPr>
        <w:t>w przedmiotowym postępowaniu:</w:t>
      </w:r>
    </w:p>
    <w:bookmarkEnd w:id="1"/>
    <w:p w:rsidR="00385451" w:rsidRPr="00110FE4" w:rsidRDefault="00385451" w:rsidP="00385451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110FE4">
        <w:rPr>
          <w:sz w:val="22"/>
          <w:szCs w:val="22"/>
        </w:rPr>
        <w:t xml:space="preserve">Prosimy o dopuszczenie </w:t>
      </w:r>
      <w:r w:rsidRPr="00110FE4">
        <w:rPr>
          <w:bCs/>
          <w:sz w:val="22"/>
          <w:szCs w:val="22"/>
          <w:u w:val="single"/>
        </w:rPr>
        <w:t xml:space="preserve">w Zadaniu nr 5 poz. 1 </w:t>
      </w:r>
      <w:r w:rsidRPr="00110FE4">
        <w:rPr>
          <w:sz w:val="22"/>
          <w:szCs w:val="22"/>
        </w:rPr>
        <w:t xml:space="preserve">testów do wykrywania takich samych narkotyków jak wymienione w SIWZ, o parametrach przewyższających w stosunku do parametrów wymienionych w SIWZ (tj. o niższych progach odcięcia, czyli większej czułości dla poszczególnych narkotyków), </w:t>
      </w:r>
      <w:proofErr w:type="spellStart"/>
      <w:r w:rsidRPr="00110FE4">
        <w:rPr>
          <w:sz w:val="22"/>
          <w:szCs w:val="22"/>
        </w:rPr>
        <w:t>tj</w:t>
      </w:r>
      <w:proofErr w:type="spellEnd"/>
      <w:r w:rsidRPr="00110FE4">
        <w:rPr>
          <w:sz w:val="22"/>
          <w:szCs w:val="22"/>
        </w:rPr>
        <w:t>:</w:t>
      </w:r>
    </w:p>
    <w:p w:rsidR="00385451" w:rsidRPr="00110FE4" w:rsidRDefault="00385451" w:rsidP="00385451">
      <w:pPr>
        <w:ind w:left="720"/>
        <w:jc w:val="both"/>
        <w:rPr>
          <w:sz w:val="22"/>
          <w:szCs w:val="22"/>
        </w:rPr>
      </w:pPr>
      <w:r w:rsidRPr="00110FE4">
        <w:rPr>
          <w:sz w:val="22"/>
          <w:szCs w:val="22"/>
        </w:rPr>
        <w:t xml:space="preserve">Oferowany test posiada czułości: amfetamina (AMP) – 300ng/ml, </w:t>
      </w:r>
      <w:proofErr w:type="spellStart"/>
      <w:r w:rsidRPr="00110FE4">
        <w:rPr>
          <w:sz w:val="22"/>
          <w:szCs w:val="22"/>
        </w:rPr>
        <w:t>metamfetamina</w:t>
      </w:r>
      <w:proofErr w:type="spellEnd"/>
      <w:r w:rsidRPr="00110FE4">
        <w:rPr>
          <w:sz w:val="22"/>
          <w:szCs w:val="22"/>
        </w:rPr>
        <w:t xml:space="preserve"> (MET) - 300ng/ml, </w:t>
      </w:r>
      <w:proofErr w:type="spellStart"/>
      <w:r w:rsidRPr="00110FE4">
        <w:rPr>
          <w:sz w:val="22"/>
          <w:szCs w:val="22"/>
        </w:rPr>
        <w:t>benzodiazepiny</w:t>
      </w:r>
      <w:proofErr w:type="spellEnd"/>
      <w:r w:rsidRPr="00110FE4">
        <w:rPr>
          <w:sz w:val="22"/>
          <w:szCs w:val="22"/>
        </w:rPr>
        <w:t xml:space="preserve"> (BZO) – 200ng/ml, kokaina (COC) – 100 </w:t>
      </w:r>
      <w:proofErr w:type="spellStart"/>
      <w:r w:rsidRPr="00110FE4">
        <w:rPr>
          <w:sz w:val="22"/>
          <w:szCs w:val="22"/>
        </w:rPr>
        <w:t>ng</w:t>
      </w:r>
      <w:proofErr w:type="spellEnd"/>
      <w:r w:rsidRPr="00110FE4">
        <w:rPr>
          <w:sz w:val="22"/>
          <w:szCs w:val="22"/>
        </w:rPr>
        <w:t xml:space="preserve">/ml, morfina (MOP) – 100ng/ml, opiaty (OPI) – 300ng/ml,  </w:t>
      </w:r>
      <w:proofErr w:type="spellStart"/>
      <w:r w:rsidRPr="00110FE4">
        <w:rPr>
          <w:sz w:val="22"/>
          <w:szCs w:val="22"/>
        </w:rPr>
        <w:t>fencyklidyna</w:t>
      </w:r>
      <w:proofErr w:type="spellEnd"/>
      <w:r w:rsidRPr="00110FE4">
        <w:rPr>
          <w:sz w:val="22"/>
          <w:szCs w:val="22"/>
        </w:rPr>
        <w:t xml:space="preserve"> (PCP) – 25 </w:t>
      </w:r>
      <w:proofErr w:type="spellStart"/>
      <w:r w:rsidRPr="00110FE4">
        <w:rPr>
          <w:sz w:val="22"/>
          <w:szCs w:val="22"/>
        </w:rPr>
        <w:t>ng</w:t>
      </w:r>
      <w:proofErr w:type="spellEnd"/>
      <w:r w:rsidRPr="00110FE4">
        <w:rPr>
          <w:sz w:val="22"/>
          <w:szCs w:val="22"/>
        </w:rPr>
        <w:t>/ml</w:t>
      </w:r>
    </w:p>
    <w:p w:rsidR="00385451" w:rsidRDefault="00385451" w:rsidP="00385451">
      <w:pPr>
        <w:ind w:left="720"/>
        <w:jc w:val="both"/>
        <w:rPr>
          <w:sz w:val="22"/>
          <w:szCs w:val="22"/>
        </w:rPr>
      </w:pPr>
      <w:r w:rsidRPr="00110FE4">
        <w:rPr>
          <w:sz w:val="22"/>
          <w:szCs w:val="22"/>
        </w:rPr>
        <w:t xml:space="preserve">Uzasadnienie: Prosimy o uwzględnienie faktu, że próg wykrywanego stężenia amfetamin w moczu na poziomie 1000 </w:t>
      </w:r>
      <w:proofErr w:type="spellStart"/>
      <w:r w:rsidRPr="00110FE4">
        <w:rPr>
          <w:sz w:val="22"/>
          <w:szCs w:val="22"/>
        </w:rPr>
        <w:t>ng</w:t>
      </w:r>
      <w:proofErr w:type="spellEnd"/>
      <w:r w:rsidRPr="00110FE4">
        <w:rPr>
          <w:sz w:val="22"/>
          <w:szCs w:val="22"/>
        </w:rPr>
        <w:t>/ml może być niewystarczający do wykrycia substancji z tej grupy</w:t>
      </w:r>
      <w:r w:rsidRPr="00110FE4">
        <w:rPr>
          <w:b/>
          <w:bCs/>
          <w:sz w:val="22"/>
          <w:szCs w:val="22"/>
        </w:rPr>
        <w:t xml:space="preserve"> </w:t>
      </w:r>
      <w:r w:rsidRPr="00110FE4">
        <w:rPr>
          <w:sz w:val="22"/>
          <w:szCs w:val="22"/>
        </w:rPr>
        <w:t xml:space="preserve">(zwłaszcza: po wielu godzinach od ostatniego użycia), gdyż już każde stężenie wyższe niż 300ng/ml jest uznawane za oznakę nadużywania tej substancji (prosimy o zapoznanie się z odpowiednim piśmiennictwem, np. </w:t>
      </w:r>
      <w:hyperlink r:id="rId8" w:history="1">
        <w:r w:rsidRPr="00110FE4">
          <w:rPr>
            <w:rStyle w:val="Hipercze"/>
            <w:sz w:val="22"/>
            <w:szCs w:val="22"/>
          </w:rPr>
          <w:t>https://www.ncbi.nlm.nih.gov/pubmed/9788523</w:t>
        </w:r>
      </w:hyperlink>
      <w:r w:rsidRPr="00110FE4">
        <w:rPr>
          <w:sz w:val="22"/>
          <w:szCs w:val="22"/>
        </w:rPr>
        <w:t>). Zamawiający również wyspecyfikował pojedynczy test na amfetaminę o czułości 300ng/ml w poz. 2. Mając na uwadze powyższe, wnosimy o dopuszczenie jak na wstępie. Wyższa czułość testów zwiększy prawdopodobieństwo wykrycia narkotyków u osób przyjmujących je sporadycznie lub jednorazowo.</w:t>
      </w:r>
    </w:p>
    <w:p w:rsidR="00110FE4" w:rsidRDefault="00110FE4" w:rsidP="0038545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Wyjaśnienie</w:t>
      </w:r>
    </w:p>
    <w:p w:rsidR="00110FE4" w:rsidRPr="00110FE4" w:rsidRDefault="00110FE4" w:rsidP="0038545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dopuszcza.</w:t>
      </w:r>
    </w:p>
    <w:p w:rsidR="00110FE4" w:rsidRPr="00110FE4" w:rsidRDefault="00110FE4" w:rsidP="00385451">
      <w:pPr>
        <w:ind w:left="720"/>
        <w:jc w:val="both"/>
        <w:rPr>
          <w:sz w:val="22"/>
          <w:szCs w:val="22"/>
        </w:rPr>
      </w:pPr>
    </w:p>
    <w:p w:rsidR="00385451" w:rsidRDefault="00385451" w:rsidP="00385451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110FE4">
        <w:rPr>
          <w:sz w:val="22"/>
          <w:szCs w:val="22"/>
        </w:rPr>
        <w:t>Czy w Zadaniu nr 5 poz. 3 Zamawiający dopuści zaoferowanie testu 7-parametrowego wykrywającego następujące narkotyki i dopalacze: K2-50/MDPV1000/ABP10/CAT150/MEP100/</w:t>
      </w:r>
      <w:r w:rsidRPr="00110FE4">
        <w:rPr>
          <w:sz w:val="22"/>
          <w:szCs w:val="22"/>
        </w:rPr>
        <w:t>PVP100/FYL20?</w:t>
      </w:r>
    </w:p>
    <w:p w:rsidR="00110FE4" w:rsidRDefault="00110FE4" w:rsidP="00110FE4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Wyjaśnienie</w:t>
      </w:r>
    </w:p>
    <w:p w:rsidR="00110FE4" w:rsidRDefault="00110FE4" w:rsidP="00110FE4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dopuszcza.</w:t>
      </w:r>
    </w:p>
    <w:p w:rsidR="00110FE4" w:rsidRPr="00110FE4" w:rsidRDefault="00110FE4" w:rsidP="00110FE4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</w:p>
    <w:p w:rsidR="00385451" w:rsidRDefault="00385451" w:rsidP="00110FE4">
      <w:pPr>
        <w:numPr>
          <w:ilvl w:val="0"/>
          <w:numId w:val="13"/>
        </w:numPr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110FE4">
        <w:rPr>
          <w:sz w:val="22"/>
          <w:szCs w:val="22"/>
        </w:rPr>
        <w:t>Czy w Zadaniu nr 5 poz. 3 Zamawiający dopuści zaoferowanie testu wykrywającego następujące narkotyki i dopalacze: K2-50/MDPV1000/LSD10/CAT150/MEP100?</w:t>
      </w:r>
    </w:p>
    <w:p w:rsidR="00110FE4" w:rsidRDefault="00110FE4" w:rsidP="00281065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Wyjaśnienie</w:t>
      </w:r>
    </w:p>
    <w:p w:rsidR="00110FE4" w:rsidRDefault="00110FE4" w:rsidP="00281065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</w:t>
      </w:r>
      <w:r w:rsidR="00281065">
        <w:rPr>
          <w:sz w:val="22"/>
          <w:szCs w:val="22"/>
        </w:rPr>
        <w:t>.</w:t>
      </w:r>
    </w:p>
    <w:p w:rsidR="00281065" w:rsidRPr="00110FE4" w:rsidRDefault="00281065" w:rsidP="00281065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</w:p>
    <w:p w:rsidR="00683D08" w:rsidRPr="00110FE4" w:rsidRDefault="00683D08" w:rsidP="00BF26DA">
      <w:pPr>
        <w:pStyle w:val="Akapitzlist"/>
        <w:widowControl w:val="0"/>
        <w:suppressAutoHyphens w:val="0"/>
        <w:contextualSpacing w:val="0"/>
        <w:rPr>
          <w:rFonts w:eastAsia="Tahoma"/>
          <w:u w:val="single"/>
        </w:rPr>
      </w:pPr>
      <w:r w:rsidRPr="00110FE4">
        <w:rPr>
          <w:rFonts w:eastAsia="Tahoma"/>
          <w:u w:val="single"/>
        </w:rPr>
        <w:t>Dot. Zadania nr 2 poz. 4</w:t>
      </w:r>
    </w:p>
    <w:p w:rsidR="00683D08" w:rsidRDefault="00683D08" w:rsidP="00683D08">
      <w:pPr>
        <w:spacing w:line="280" w:lineRule="atLeast"/>
        <w:ind w:left="360"/>
        <w:jc w:val="both"/>
        <w:rPr>
          <w:lang w:eastAsia="pl-PL"/>
        </w:rPr>
      </w:pPr>
      <w:r w:rsidRPr="00110FE4">
        <w:rPr>
          <w:lang w:eastAsia="pl-PL"/>
        </w:rPr>
        <w:t xml:space="preserve">Zważywszy na fakt, iż probówko-strzykawki do separacji surowicy z aktywatorem wykrzepiania o poj. 4,5 ml zostały wycofane z produkcji przez producenta SARSTEDT </w:t>
      </w:r>
      <w:proofErr w:type="spellStart"/>
      <w:r w:rsidRPr="00110FE4">
        <w:rPr>
          <w:lang w:eastAsia="pl-PL"/>
        </w:rPr>
        <w:t>AG&amp;Co</w:t>
      </w:r>
      <w:proofErr w:type="spellEnd"/>
      <w:r w:rsidRPr="00110FE4">
        <w:rPr>
          <w:lang w:eastAsia="pl-PL"/>
        </w:rPr>
        <w:t>, zwracamy się z prośbą o dopuszczenie probówko-strzykawek do separacji surowicy z aktywatorem wykrzepiania o poj. 4,9 ml i wymiarach 90 mm x 13 mm.</w:t>
      </w:r>
    </w:p>
    <w:p w:rsidR="00281065" w:rsidRDefault="00281065" w:rsidP="00281065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Wyjaśnienie</w:t>
      </w:r>
    </w:p>
    <w:p w:rsidR="00281065" w:rsidRDefault="00281065" w:rsidP="00281065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Zamawiający dopuszcza.</w:t>
      </w:r>
    </w:p>
    <w:p w:rsidR="00281065" w:rsidRPr="00110FE4" w:rsidRDefault="00281065" w:rsidP="00683D08">
      <w:pPr>
        <w:spacing w:line="280" w:lineRule="atLeast"/>
        <w:ind w:left="360"/>
        <w:jc w:val="both"/>
        <w:rPr>
          <w:lang w:eastAsia="pl-PL"/>
        </w:rPr>
      </w:pPr>
    </w:p>
    <w:p w:rsidR="00683D08" w:rsidRPr="00110FE4" w:rsidRDefault="00683D08" w:rsidP="00683D08">
      <w:pPr>
        <w:spacing w:line="280" w:lineRule="atLeast"/>
        <w:ind w:left="360"/>
        <w:jc w:val="both"/>
        <w:rPr>
          <w:lang w:eastAsia="pl-PL"/>
        </w:rPr>
      </w:pPr>
    </w:p>
    <w:p w:rsidR="00683D08" w:rsidRPr="00110FE4" w:rsidRDefault="00683D08" w:rsidP="00BF26DA">
      <w:pPr>
        <w:pStyle w:val="Akapitzlist"/>
        <w:widowControl w:val="0"/>
        <w:suppressAutoHyphens w:val="0"/>
        <w:spacing w:line="280" w:lineRule="atLeast"/>
        <w:contextualSpacing w:val="0"/>
        <w:jc w:val="both"/>
        <w:rPr>
          <w:u w:val="single"/>
          <w:lang w:eastAsia="pl-PL"/>
        </w:rPr>
      </w:pPr>
      <w:r w:rsidRPr="00110FE4">
        <w:rPr>
          <w:u w:val="single"/>
          <w:lang w:eastAsia="pl-PL"/>
        </w:rPr>
        <w:t>Dot. Zadania nr 2 – zapis pkt.1 pod tabela asortymentowo-cenową</w:t>
      </w:r>
    </w:p>
    <w:p w:rsidR="00683D08" w:rsidRPr="00110FE4" w:rsidRDefault="00683D08" w:rsidP="00683D08">
      <w:pPr>
        <w:ind w:left="360"/>
        <w:rPr>
          <w:lang w:eastAsia="pl-PL"/>
        </w:rPr>
      </w:pPr>
      <w:r w:rsidRPr="00110FE4">
        <w:rPr>
          <w:lang w:eastAsia="pl-PL"/>
        </w:rPr>
        <w:t xml:space="preserve">Zamawiający zapisał, iż: „Wykonawca oświadcza, że wszystkie oferowane produkty lecznicze w ramach niniejszego zadania posiadają ważne dokumenty dopuszczające do obrotu na terenie        Rzeczypospolitej Polskiej zgodnie z obowiązującym prawem (…)”. Ponieważ nie wszystkie produkty z zadania nr 2  zostały zakwalifikowane jako wyroby medyczne w rozumieniu ustawy o wyrobach medycznych z dnia 7 kwietnia 2022 r (dot. pozycji nr 14 – magnez stożkowy do kapilar) prosimy o modyfikacje </w:t>
      </w:r>
      <w:proofErr w:type="spellStart"/>
      <w:r w:rsidRPr="00110FE4">
        <w:rPr>
          <w:lang w:eastAsia="pl-PL"/>
        </w:rPr>
        <w:t>ww</w:t>
      </w:r>
      <w:proofErr w:type="spellEnd"/>
      <w:r w:rsidRPr="00110FE4">
        <w:rPr>
          <w:lang w:eastAsia="pl-PL"/>
        </w:rPr>
        <w:t xml:space="preserve"> zapisu na następujący: „Wykonawca oświadcza, że wszystkie oferowane produkty lecznicze </w:t>
      </w:r>
      <w:r w:rsidRPr="00110FE4">
        <w:rPr>
          <w:b/>
          <w:bCs/>
          <w:lang w:eastAsia="pl-PL"/>
        </w:rPr>
        <w:t>będące wyrobem medycznym,</w:t>
      </w:r>
      <w:r w:rsidRPr="00110FE4">
        <w:rPr>
          <w:lang w:eastAsia="pl-PL"/>
        </w:rPr>
        <w:t xml:space="preserve"> w ramach niniejszego zadania posiadają ważne dokumenty dopuszczające do obrotu na terenie Rzeczypospolitej Polskiej zgodnie z obowiązującym prawem (…)”.</w:t>
      </w:r>
    </w:p>
    <w:p w:rsidR="00281065" w:rsidRDefault="00281065" w:rsidP="00281065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Wyjaśnienie</w:t>
      </w:r>
    </w:p>
    <w:p w:rsidR="00281065" w:rsidRDefault="00281065" w:rsidP="00281065">
      <w:pPr>
        <w:suppressAutoHyphens w:val="0"/>
        <w:spacing w:line="276" w:lineRule="auto"/>
        <w:jc w:val="both"/>
        <w:rPr>
          <w:lang w:eastAsia="pl-PL"/>
        </w:rPr>
      </w:pPr>
      <w:r>
        <w:rPr>
          <w:sz w:val="22"/>
          <w:szCs w:val="22"/>
        </w:rPr>
        <w:t xml:space="preserve">       </w:t>
      </w:r>
      <w:r>
        <w:rPr>
          <w:lang w:eastAsia="pl-PL"/>
        </w:rPr>
        <w:t>D</w:t>
      </w:r>
      <w:r w:rsidRPr="00110FE4">
        <w:rPr>
          <w:lang w:eastAsia="pl-PL"/>
        </w:rPr>
        <w:t>okumenty dopuszczające</w:t>
      </w:r>
      <w:r>
        <w:rPr>
          <w:lang w:eastAsia="pl-PL"/>
        </w:rPr>
        <w:t xml:space="preserve"> produkty</w:t>
      </w:r>
      <w:r w:rsidRPr="00110FE4">
        <w:rPr>
          <w:lang w:eastAsia="pl-PL"/>
        </w:rPr>
        <w:t xml:space="preserve"> do obrotu na terenie Rzeczypospolitej Polskiej zgodnie z </w:t>
      </w:r>
    </w:p>
    <w:p w:rsidR="00281065" w:rsidRPr="00281065" w:rsidRDefault="00281065" w:rsidP="00281065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     </w:t>
      </w:r>
      <w:r w:rsidRPr="00110FE4">
        <w:rPr>
          <w:lang w:eastAsia="pl-PL"/>
        </w:rPr>
        <w:t xml:space="preserve">obowiązującym </w:t>
      </w:r>
      <w:r>
        <w:rPr>
          <w:lang w:eastAsia="pl-PL"/>
        </w:rPr>
        <w:t xml:space="preserve"> </w:t>
      </w:r>
      <w:r w:rsidRPr="00110FE4">
        <w:rPr>
          <w:lang w:eastAsia="pl-PL"/>
        </w:rPr>
        <w:t>prawem</w:t>
      </w:r>
      <w:r>
        <w:rPr>
          <w:sz w:val="22"/>
          <w:szCs w:val="22"/>
        </w:rPr>
        <w:t>, dotyczą wyrobów medycznych.</w:t>
      </w:r>
    </w:p>
    <w:p w:rsidR="00D37A92" w:rsidRDefault="00D37A92" w:rsidP="00D37A92">
      <w:pPr>
        <w:suppressAutoHyphens w:val="0"/>
        <w:autoSpaceDE w:val="0"/>
        <w:autoSpaceDN w:val="0"/>
        <w:adjustRightInd w:val="0"/>
        <w:rPr>
          <w:lang w:eastAsia="ii-CN"/>
        </w:rPr>
      </w:pPr>
    </w:p>
    <w:p w:rsidR="00281065" w:rsidRDefault="00281065" w:rsidP="00D37A92">
      <w:pPr>
        <w:suppressAutoHyphens w:val="0"/>
        <w:autoSpaceDE w:val="0"/>
        <w:autoSpaceDN w:val="0"/>
        <w:adjustRightInd w:val="0"/>
        <w:rPr>
          <w:lang w:eastAsia="ii-CN"/>
        </w:rPr>
      </w:pPr>
    </w:p>
    <w:p w:rsidR="00281065" w:rsidRDefault="00281065" w:rsidP="00D37A92">
      <w:pPr>
        <w:suppressAutoHyphens w:val="0"/>
        <w:autoSpaceDE w:val="0"/>
        <w:autoSpaceDN w:val="0"/>
        <w:adjustRightInd w:val="0"/>
        <w:rPr>
          <w:lang w:eastAsia="ii-CN"/>
        </w:rPr>
      </w:pPr>
    </w:p>
    <w:p w:rsidR="00281065" w:rsidRDefault="00281065" w:rsidP="00281065">
      <w:pPr>
        <w:suppressAutoHyphens w:val="0"/>
        <w:autoSpaceDE w:val="0"/>
        <w:autoSpaceDN w:val="0"/>
        <w:adjustRightInd w:val="0"/>
        <w:ind w:left="7788"/>
        <w:rPr>
          <w:lang w:eastAsia="ii-CN"/>
        </w:rPr>
      </w:pPr>
      <w:r>
        <w:rPr>
          <w:lang w:eastAsia="ii-CN"/>
        </w:rPr>
        <w:t>Prezes Zarządu</w:t>
      </w:r>
    </w:p>
    <w:p w:rsidR="00281065" w:rsidRPr="00110FE4" w:rsidRDefault="00281065" w:rsidP="00281065">
      <w:pPr>
        <w:suppressAutoHyphens w:val="0"/>
        <w:autoSpaceDE w:val="0"/>
        <w:autoSpaceDN w:val="0"/>
        <w:adjustRightInd w:val="0"/>
        <w:ind w:left="7788"/>
        <w:rPr>
          <w:lang w:eastAsia="ii-CN"/>
        </w:rPr>
      </w:pPr>
      <w:r>
        <w:rPr>
          <w:lang w:eastAsia="ii-CN"/>
        </w:rPr>
        <w:t xml:space="preserve">/-/ Jolanta </w:t>
      </w:r>
      <w:proofErr w:type="spellStart"/>
      <w:r>
        <w:rPr>
          <w:lang w:eastAsia="ii-CN"/>
        </w:rPr>
        <w:t>Dankiewicz</w:t>
      </w:r>
      <w:proofErr w:type="spellEnd"/>
    </w:p>
    <w:sectPr w:rsidR="00281065" w:rsidRPr="00110FE4" w:rsidSect="00DB7F49">
      <w:headerReference w:type="first" r:id="rId9"/>
      <w:footerReference w:type="first" r:id="rId10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59" w:rsidRDefault="001B6659" w:rsidP="00143915">
      <w:r>
        <w:separator/>
      </w:r>
    </w:p>
  </w:endnote>
  <w:endnote w:type="continuationSeparator" w:id="0">
    <w:p w:rsidR="001B6659" w:rsidRDefault="001B6659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59" w:rsidRDefault="001B6659" w:rsidP="00143915">
      <w:r>
        <w:separator/>
      </w:r>
    </w:p>
  </w:footnote>
  <w:footnote w:type="continuationSeparator" w:id="0">
    <w:p w:rsidR="001B6659" w:rsidRDefault="001B6659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0DAE7366"/>
    <w:multiLevelType w:val="hybridMultilevel"/>
    <w:tmpl w:val="78AE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5706"/>
    <w:multiLevelType w:val="hybridMultilevel"/>
    <w:tmpl w:val="D3C0258E"/>
    <w:lvl w:ilvl="0" w:tplc="7DE65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7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17DB8"/>
    <w:multiLevelType w:val="hybridMultilevel"/>
    <w:tmpl w:val="8880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7156"/>
    <w:rsid w:val="00057C32"/>
    <w:rsid w:val="00061DB0"/>
    <w:rsid w:val="000906B0"/>
    <w:rsid w:val="00090FAA"/>
    <w:rsid w:val="000922C0"/>
    <w:rsid w:val="0009366D"/>
    <w:rsid w:val="000A03CB"/>
    <w:rsid w:val="000A1FB9"/>
    <w:rsid w:val="000C3A4F"/>
    <w:rsid w:val="000E3933"/>
    <w:rsid w:val="000F218E"/>
    <w:rsid w:val="000F39DF"/>
    <w:rsid w:val="00110FE4"/>
    <w:rsid w:val="00121010"/>
    <w:rsid w:val="00122B22"/>
    <w:rsid w:val="001278B0"/>
    <w:rsid w:val="00143915"/>
    <w:rsid w:val="001453A6"/>
    <w:rsid w:val="001843DC"/>
    <w:rsid w:val="00190C35"/>
    <w:rsid w:val="0019172B"/>
    <w:rsid w:val="00194CF5"/>
    <w:rsid w:val="00197595"/>
    <w:rsid w:val="001A3D9A"/>
    <w:rsid w:val="001B189E"/>
    <w:rsid w:val="001B6659"/>
    <w:rsid w:val="001F0934"/>
    <w:rsid w:val="00204C2A"/>
    <w:rsid w:val="00222731"/>
    <w:rsid w:val="0023102D"/>
    <w:rsid w:val="00237708"/>
    <w:rsid w:val="00245EC7"/>
    <w:rsid w:val="00246534"/>
    <w:rsid w:val="002466CD"/>
    <w:rsid w:val="0024719E"/>
    <w:rsid w:val="00254CE5"/>
    <w:rsid w:val="0026131D"/>
    <w:rsid w:val="0027678C"/>
    <w:rsid w:val="00280E37"/>
    <w:rsid w:val="00281065"/>
    <w:rsid w:val="002843FD"/>
    <w:rsid w:val="002849BB"/>
    <w:rsid w:val="00286F32"/>
    <w:rsid w:val="002951E7"/>
    <w:rsid w:val="002A4461"/>
    <w:rsid w:val="002D0F6E"/>
    <w:rsid w:val="002D4EE9"/>
    <w:rsid w:val="002E1EB0"/>
    <w:rsid w:val="003105C0"/>
    <w:rsid w:val="00315EB1"/>
    <w:rsid w:val="0032240B"/>
    <w:rsid w:val="00334E82"/>
    <w:rsid w:val="00343DA0"/>
    <w:rsid w:val="00344A14"/>
    <w:rsid w:val="003466E3"/>
    <w:rsid w:val="003507A0"/>
    <w:rsid w:val="003532A2"/>
    <w:rsid w:val="00375729"/>
    <w:rsid w:val="00385451"/>
    <w:rsid w:val="003A7D30"/>
    <w:rsid w:val="003B1728"/>
    <w:rsid w:val="003B36B6"/>
    <w:rsid w:val="003D3850"/>
    <w:rsid w:val="003D72AB"/>
    <w:rsid w:val="003E0E77"/>
    <w:rsid w:val="003E40E0"/>
    <w:rsid w:val="003F221B"/>
    <w:rsid w:val="003F3077"/>
    <w:rsid w:val="003F33E3"/>
    <w:rsid w:val="00402794"/>
    <w:rsid w:val="00407EE5"/>
    <w:rsid w:val="00411724"/>
    <w:rsid w:val="004205B0"/>
    <w:rsid w:val="0046101C"/>
    <w:rsid w:val="00473DF9"/>
    <w:rsid w:val="00481374"/>
    <w:rsid w:val="0048785D"/>
    <w:rsid w:val="004B7C04"/>
    <w:rsid w:val="004D7770"/>
    <w:rsid w:val="0052515B"/>
    <w:rsid w:val="00536475"/>
    <w:rsid w:val="0054186A"/>
    <w:rsid w:val="00551F29"/>
    <w:rsid w:val="005577A9"/>
    <w:rsid w:val="00581481"/>
    <w:rsid w:val="005B40C5"/>
    <w:rsid w:val="005C06DA"/>
    <w:rsid w:val="005C3988"/>
    <w:rsid w:val="005C45CC"/>
    <w:rsid w:val="005D4651"/>
    <w:rsid w:val="005D74AC"/>
    <w:rsid w:val="005E33E1"/>
    <w:rsid w:val="005F4307"/>
    <w:rsid w:val="005F520A"/>
    <w:rsid w:val="00602245"/>
    <w:rsid w:val="00603538"/>
    <w:rsid w:val="00615362"/>
    <w:rsid w:val="00653407"/>
    <w:rsid w:val="00655BE9"/>
    <w:rsid w:val="00655E35"/>
    <w:rsid w:val="00657D30"/>
    <w:rsid w:val="0067079A"/>
    <w:rsid w:val="00683D08"/>
    <w:rsid w:val="0069759E"/>
    <w:rsid w:val="006A01C7"/>
    <w:rsid w:val="006E5631"/>
    <w:rsid w:val="006F2AD1"/>
    <w:rsid w:val="00703A74"/>
    <w:rsid w:val="00704692"/>
    <w:rsid w:val="0071269D"/>
    <w:rsid w:val="00717170"/>
    <w:rsid w:val="0072085F"/>
    <w:rsid w:val="0072522E"/>
    <w:rsid w:val="007268CF"/>
    <w:rsid w:val="007268DB"/>
    <w:rsid w:val="00743B45"/>
    <w:rsid w:val="00746B7C"/>
    <w:rsid w:val="0075055A"/>
    <w:rsid w:val="00765F5F"/>
    <w:rsid w:val="00767D80"/>
    <w:rsid w:val="00773831"/>
    <w:rsid w:val="00776113"/>
    <w:rsid w:val="00780154"/>
    <w:rsid w:val="00781280"/>
    <w:rsid w:val="00783E86"/>
    <w:rsid w:val="00793C51"/>
    <w:rsid w:val="007A4ACF"/>
    <w:rsid w:val="007B6B93"/>
    <w:rsid w:val="007E4044"/>
    <w:rsid w:val="007E7E49"/>
    <w:rsid w:val="007F2276"/>
    <w:rsid w:val="007F241F"/>
    <w:rsid w:val="007F65D4"/>
    <w:rsid w:val="007F76B2"/>
    <w:rsid w:val="00834D7E"/>
    <w:rsid w:val="00834F56"/>
    <w:rsid w:val="008422A9"/>
    <w:rsid w:val="008504C1"/>
    <w:rsid w:val="00851F5A"/>
    <w:rsid w:val="008527A7"/>
    <w:rsid w:val="00854772"/>
    <w:rsid w:val="00864893"/>
    <w:rsid w:val="00875075"/>
    <w:rsid w:val="008805F4"/>
    <w:rsid w:val="008846D6"/>
    <w:rsid w:val="00884C00"/>
    <w:rsid w:val="00887A7E"/>
    <w:rsid w:val="00891A44"/>
    <w:rsid w:val="0089472A"/>
    <w:rsid w:val="008979CE"/>
    <w:rsid w:val="008A3A5B"/>
    <w:rsid w:val="008B5873"/>
    <w:rsid w:val="008C5428"/>
    <w:rsid w:val="008E190B"/>
    <w:rsid w:val="008E487D"/>
    <w:rsid w:val="00900426"/>
    <w:rsid w:val="009008D4"/>
    <w:rsid w:val="00910029"/>
    <w:rsid w:val="00912786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6EB6"/>
    <w:rsid w:val="009D169F"/>
    <w:rsid w:val="009D5442"/>
    <w:rsid w:val="009F49CD"/>
    <w:rsid w:val="00A15024"/>
    <w:rsid w:val="00A20403"/>
    <w:rsid w:val="00A32048"/>
    <w:rsid w:val="00A33911"/>
    <w:rsid w:val="00A51F33"/>
    <w:rsid w:val="00A735ED"/>
    <w:rsid w:val="00A75896"/>
    <w:rsid w:val="00A83FDB"/>
    <w:rsid w:val="00A867FB"/>
    <w:rsid w:val="00A87EE4"/>
    <w:rsid w:val="00A9525D"/>
    <w:rsid w:val="00AC16EB"/>
    <w:rsid w:val="00AC1744"/>
    <w:rsid w:val="00AC58CD"/>
    <w:rsid w:val="00AC5CEC"/>
    <w:rsid w:val="00AD5992"/>
    <w:rsid w:val="00AD6A01"/>
    <w:rsid w:val="00AF1A27"/>
    <w:rsid w:val="00B060BC"/>
    <w:rsid w:val="00B11A41"/>
    <w:rsid w:val="00B137A5"/>
    <w:rsid w:val="00B14989"/>
    <w:rsid w:val="00B21205"/>
    <w:rsid w:val="00B2301A"/>
    <w:rsid w:val="00B31CC5"/>
    <w:rsid w:val="00B403F4"/>
    <w:rsid w:val="00B415E9"/>
    <w:rsid w:val="00B53808"/>
    <w:rsid w:val="00B565DC"/>
    <w:rsid w:val="00B62C79"/>
    <w:rsid w:val="00B64A9E"/>
    <w:rsid w:val="00B70165"/>
    <w:rsid w:val="00B862A0"/>
    <w:rsid w:val="00BA53FC"/>
    <w:rsid w:val="00BA7AC9"/>
    <w:rsid w:val="00BB4417"/>
    <w:rsid w:val="00BC1439"/>
    <w:rsid w:val="00BD35ED"/>
    <w:rsid w:val="00BE0734"/>
    <w:rsid w:val="00BE27ED"/>
    <w:rsid w:val="00BF26DA"/>
    <w:rsid w:val="00C0274B"/>
    <w:rsid w:val="00C35BF0"/>
    <w:rsid w:val="00C477BA"/>
    <w:rsid w:val="00C5543A"/>
    <w:rsid w:val="00C570E2"/>
    <w:rsid w:val="00C6541E"/>
    <w:rsid w:val="00C8555A"/>
    <w:rsid w:val="00C85AAA"/>
    <w:rsid w:val="00C96E58"/>
    <w:rsid w:val="00CA033D"/>
    <w:rsid w:val="00CA4BB4"/>
    <w:rsid w:val="00CB0ACA"/>
    <w:rsid w:val="00CB47FA"/>
    <w:rsid w:val="00CC026C"/>
    <w:rsid w:val="00CC0DFC"/>
    <w:rsid w:val="00CC3663"/>
    <w:rsid w:val="00CD2745"/>
    <w:rsid w:val="00CD2F00"/>
    <w:rsid w:val="00CD49DB"/>
    <w:rsid w:val="00CE1C58"/>
    <w:rsid w:val="00D01C46"/>
    <w:rsid w:val="00D20B8E"/>
    <w:rsid w:val="00D20CC7"/>
    <w:rsid w:val="00D37A92"/>
    <w:rsid w:val="00D53CF5"/>
    <w:rsid w:val="00DA1DC0"/>
    <w:rsid w:val="00DA3039"/>
    <w:rsid w:val="00DB5A90"/>
    <w:rsid w:val="00DB7A17"/>
    <w:rsid w:val="00DB7F49"/>
    <w:rsid w:val="00DC1E9C"/>
    <w:rsid w:val="00DC6666"/>
    <w:rsid w:val="00DE6757"/>
    <w:rsid w:val="00E00C39"/>
    <w:rsid w:val="00E06AD9"/>
    <w:rsid w:val="00E150F5"/>
    <w:rsid w:val="00E439E4"/>
    <w:rsid w:val="00E52A58"/>
    <w:rsid w:val="00E5436E"/>
    <w:rsid w:val="00E54EAD"/>
    <w:rsid w:val="00E604C4"/>
    <w:rsid w:val="00E62FE0"/>
    <w:rsid w:val="00E8100D"/>
    <w:rsid w:val="00E9481E"/>
    <w:rsid w:val="00EA684C"/>
    <w:rsid w:val="00EB42DE"/>
    <w:rsid w:val="00EE17F2"/>
    <w:rsid w:val="00EE4847"/>
    <w:rsid w:val="00EF0ED4"/>
    <w:rsid w:val="00EF1E36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9788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0758E-26A8-42AA-8824-33386A42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24</TotalTime>
  <Pages>1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11</cp:revision>
  <cp:lastPrinted>2023-01-23T07:13:00Z</cp:lastPrinted>
  <dcterms:created xsi:type="dcterms:W3CDTF">2023-01-23T06:17:00Z</dcterms:created>
  <dcterms:modified xsi:type="dcterms:W3CDTF">2023-01-23T07:18:00Z</dcterms:modified>
</cp:coreProperties>
</file>